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left"/>
      </w:pPr>
      <w:r>
        <w:rPr>
          <w:b/>
          <w:bCs/>
          <w:color w:val="1F3A5F"/>
          <w:sz w:val="44"/>
          <w:szCs w:val="44"/>
        </w:rPr>
        <w:t xml:space="preserve">Clinical Voice</w:t>
      </w:r>
    </w:p>
    <w:p>
      <w:pPr>
        <w:spacing w:after="360"/>
      </w:pPr>
      <w:r>
        <w:rPr>
          <w:i/>
          <w:iCs/>
          <w:color w:val="4A5568"/>
          <w:sz w:val="26"/>
          <w:szCs w:val="26"/>
        </w:rPr>
        <w:t xml:space="preserve">A short guide to writing answers that sound like you</w:t>
      </w:r>
    </w:p>
    <w:p>
      <w:pPr>
        <w:pStyle w:val="Heading1"/>
      </w:pPr>
      <w:r>
        <w:t xml:space="preserve">Why this section matters</w:t>
      </w:r>
    </w:p>
    <w:p>
      <w:pPr>
        <w:spacing w:after="160" w:line="300"/>
      </w:pPr>
      <w:r>
        <w:t xml:space="preserve">The Clinical Voice section of your profile is six questions about how you actually think and talk about your work. Your answers appear on your public profile exactly as you write them, and AI tools like ChatGPT, Perplexity and Google’s AI Overview read them when patients and referrers ask who the right clinician is for a particular problem.</w:t>
      </w:r>
    </w:p>
    <w:p>
      <w:pPr>
        <w:spacing w:after="160" w:line="300"/>
      </w:pPr>
      <w:r>
        <w:t xml:space="preserve">It’s the single most important section for AI search visibility, because everything else on your profile — qualifications, conditions, memberships — is also true of thousands of other clinicians. What separates you from the rest is how you describe what you do. The point of this guide is to help you walk into the questions with the right inputs and the right mindset, so the writing itself takes ten minutes instead of an hour.</w:t>
      </w:r>
    </w:p>
    <w:p>
      <w:pPr>
        <w:pStyle w:val="Heading1"/>
      </w:pPr>
      <w:r>
        <w:t xml:space="preserve">Before you start: what to gather</w:t>
      </w:r>
    </w:p>
    <w:p>
      <w:pPr>
        <w:spacing w:after="160" w:line="300"/>
      </w:pPr>
      <w:r>
        <w:t xml:space="preserve">You’ll write better answers if you spend ten minutes pulling things together before you sit down. None of this is needed verbatim — it’s just material for your own brain to draw on.</w:t>
      </w:r>
    </w:p>
    <w:p>
      <w:pPr>
        <w:pStyle w:val="ListParagraph"/>
        <w:numPr>
          <w:ilvl w:val="0"/>
          <w:numId w:val="2"/>
        </w:numPr>
        <w:spacing w:after="100" w:line="300"/>
      </w:pPr>
      <w:r>
        <w:t xml:space="preserve">Your CV or qualifications list — not to copy from, but to remind yourself of the courses, mentors and post-grad work that genuinely shaped how you practise.</w:t>
      </w:r>
    </w:p>
    <w:p>
      <w:pPr>
        <w:pStyle w:val="ListParagraph"/>
        <w:numPr>
          <w:ilvl w:val="0"/>
          <w:numId w:val="2"/>
        </w:numPr>
        <w:spacing w:after="100" w:line="300"/>
      </w:pPr>
      <w:r>
        <w:t xml:space="preserve">Your clinic website URL and any social profiles — the language you use about yourself in public is a useful starting point and reveals where you sound generic.</w:t>
      </w:r>
    </w:p>
    <w:p>
      <w:pPr>
        <w:pStyle w:val="ListParagraph"/>
        <w:numPr>
          <w:ilvl w:val="0"/>
          <w:numId w:val="2"/>
        </w:numPr>
        <w:spacing w:after="100" w:line="300"/>
      </w:pPr>
      <w:r>
        <w:t xml:space="preserve">Two or three patients you’ve felt clinically engaged by recently. Not necessarily the most complex cases — the ones where you noticed something that other people missed, or where your treatment approach made a real difference.</w:t>
      </w:r>
    </w:p>
    <w:p>
      <w:pPr>
        <w:pStyle w:val="ListParagraph"/>
        <w:numPr>
          <w:ilvl w:val="0"/>
          <w:numId w:val="2"/>
        </w:numPr>
        <w:spacing w:after="100" w:line="300"/>
      </w:pPr>
      <w:r>
        <w:t xml:space="preserve">Examples of how you explain your specialism to friends or family who aren’t clinicians. That register — plain, concrete, slightly informal — is much closer to what works here than referral-letter language.</w:t>
      </w:r>
    </w:p>
    <w:p>
      <w:pPr>
        <w:pStyle w:val="ListParagraph"/>
        <w:numPr>
          <w:ilvl w:val="0"/>
          <w:numId w:val="2"/>
        </w:numPr>
        <w:spacing w:after="100" w:line="300"/>
      </w:pPr>
      <w:r>
        <w:t xml:space="preserve">Any teaching slides, articles, podcast appearances or talks where you’ve explained your clinical reasoning out loud. Even rough notes are useful — your spoken voice tends to be more distinctive than your written voice.</w:t>
      </w:r>
    </w:p>
    <w:p>
      <w:pPr>
        <w:pStyle w:val="ListParagraph"/>
        <w:numPr>
          <w:ilvl w:val="0"/>
          <w:numId w:val="2"/>
        </w:numPr>
        <w:spacing w:after="100" w:line="300"/>
      </w:pPr>
      <w:r>
        <w:t xml:space="preserve">A clear answer to the question: </w:t>
      </w:r>
      <w:r>
        <w:rPr>
          <w:i/>
          <w:iCs/>
        </w:rPr>
        <w:t xml:space="preserve">what do I notice about my niche that most other practitioners don’t?</w:t>
      </w:r>
      <w:r>
        <w:t xml:space="preserve"> That sentence is the spine of your voice.</w:t>
      </w:r>
    </w:p>
    <w:p>
      <w:pPr>
        <w:spacing w:after="160" w:line="300"/>
      </w:pPr>
      <w:r>
        <w:t xml:space="preserve">Once you have these to hand, the questions will feel much less like a blank page and much more like a structured conversation with yourself.</w:t>
      </w:r>
    </w:p>
    <w:p>
      <w:pPr>
        <w:pStyle w:val="Heading1"/>
      </w:pPr>
      <w:r>
        <w:t xml:space="preserve">How to think about each question</w:t>
      </w:r>
    </w:p>
    <w:p>
      <w:pPr>
        <w:spacing w:after="160" w:line="300"/>
      </w:pPr>
      <w:r>
        <w:t xml:space="preserve">You’ll see six questions in the runner. Here’s what each one is really asking, and how to approach it.</w:t>
      </w:r>
    </w:p>
    <w:p>
      <w:pPr>
        <w:spacing w:after="120" w:before="240"/>
      </w:pPr>
      <w:r>
        <w:rPr>
          <w:b/>
          <w:bCs/>
          <w:color w:val="1F3A5F"/>
          <w:sz w:val="24"/>
          <w:szCs w:val="24"/>
        </w:rPr>
        <w:t xml:space="preserve">Question 1: </w:t>
      </w:r>
      <w:r>
        <w:rPr>
          <w:b/>
          <w:bCs/>
          <w:color w:val="1F3A5F"/>
          <w:sz w:val="24"/>
          <w:szCs w:val="24"/>
        </w:rPr>
        <w:t xml:space="preserve">Your specialist condition</w:t>
      </w:r>
    </w:p>
    <w:p>
      <w:pPr>
        <w:spacing w:after="160" w:line="300"/>
      </w:pPr>
      <w:r>
        <w:t xml:space="preserve">What the system is asking: of all the conditions or patient types you treat, which one do you find most clinically engaging — and see often enough to have real depth on?</w:t>
      </w:r>
    </w:p>
    <w:p>
      <w:pPr>
        <w:spacing w:after="160" w:line="300"/>
      </w:pPr>
      <w:r>
        <w:t xml:space="preserve">How to approach it: pick one. Not your top three. The specificity matters because AI search is moving toward depth over breadth — a clinician known for one thing is more recommendable than one known vaguely for ten. Then tell us what draws you to it. The unusual pattern. The thing that’s often missed. The bit that makes you lean forward in clinic. This is your hook.</w:t>
      </w:r>
    </w:p>
    <w:p>
      <w:pPr>
        <w:spacing w:after="120" w:before="240"/>
      </w:pPr>
      <w:r>
        <w:rPr>
          <w:b/>
          <w:bCs/>
          <w:color w:val="1F3A5F"/>
          <w:sz w:val="24"/>
          <w:szCs w:val="24"/>
        </w:rPr>
        <w:t xml:space="preserve">Question 2: </w:t>
      </w:r>
      <w:r>
        <w:rPr>
          <w:b/>
          <w:bCs/>
          <w:color w:val="1F3A5F"/>
          <w:sz w:val="24"/>
          <w:szCs w:val="24"/>
        </w:rPr>
        <w:t xml:space="preserve">Who has shaped your practice</w:t>
      </w:r>
    </w:p>
    <w:p>
      <w:pPr>
        <w:spacing w:after="160" w:line="300"/>
      </w:pPr>
      <w:r>
        <w:t xml:space="preserve">What the system is asking: which teachers, mentors, frameworks or schools of thought have actually shaped how you work, day to day?</w:t>
      </w:r>
    </w:p>
    <w:p>
      <w:pPr>
        <w:spacing w:after="160" w:line="300"/>
      </w:pPr>
      <w:r>
        <w:t xml:space="preserve">How to approach it: name names. Real people, real frameworks, real courses. Not just “continuing professional development” — the specific influences that changed something concrete about how you assess or treat. If a particular author or model is the spine of your clinical reasoning, say so. This is the section where authority signals live.</w:t>
      </w:r>
    </w:p>
    <w:p>
      <w:pPr>
        <w:spacing w:after="120" w:before="240"/>
      </w:pPr>
      <w:r>
        <w:rPr>
          <w:b/>
          <w:bCs/>
          <w:color w:val="1F3A5F"/>
          <w:sz w:val="24"/>
          <w:szCs w:val="24"/>
        </w:rPr>
        <w:t xml:space="preserve">Question 3: </w:t>
      </w:r>
      <w:r>
        <w:rPr>
          <w:b/>
          <w:bCs/>
          <w:color w:val="1F3A5F"/>
          <w:sz w:val="24"/>
          <w:szCs w:val="24"/>
        </w:rPr>
        <w:t xml:space="preserve">Explaining your specialism to patients</w:t>
      </w:r>
    </w:p>
    <w:p>
      <w:pPr>
        <w:spacing w:after="160" w:line="300"/>
      </w:pPr>
      <w:r>
        <w:t xml:space="preserve">What the system is asking: when a patient walks in with the condition you specialise in, what’s the explanation you find yourself giving over and over again?</w:t>
      </w:r>
    </w:p>
    <w:p>
      <w:pPr>
        <w:spacing w:after="160" w:line="300"/>
      </w:pPr>
      <w:r>
        <w:t xml:space="preserve">How to approach it: write the explanation. The one you actually use. The metaphor, the analogy, the way you reframe what they’ve been told before. This is the most distinctively-you section in the whole profile because no two clinicians explain the same thing the same way. It’s also the section AI tools quote most often when matching patients to clinicians.</w:t>
      </w:r>
    </w:p>
    <w:p>
      <w:pPr>
        <w:spacing w:after="120" w:before="240"/>
      </w:pPr>
      <w:r>
        <w:rPr>
          <w:b/>
          <w:bCs/>
          <w:color w:val="1F3A5F"/>
          <w:sz w:val="24"/>
          <w:szCs w:val="24"/>
        </w:rPr>
        <w:t xml:space="preserve">Question 4: </w:t>
      </w:r>
      <w:r>
        <w:rPr>
          <w:b/>
          <w:bCs/>
          <w:color w:val="1F3A5F"/>
          <w:sz w:val="24"/>
          <w:szCs w:val="24"/>
        </w:rPr>
        <w:t xml:space="preserve">Your clinical approach</w:t>
      </w:r>
    </w:p>
    <w:p>
      <w:pPr>
        <w:spacing w:after="160" w:line="300"/>
      </w:pPr>
      <w:r>
        <w:t xml:space="preserve">What the system is asking: what’s your framework? How do you actually move from assessment to treatment to outcome?</w:t>
      </w:r>
    </w:p>
    <w:p>
      <w:pPr>
        <w:spacing w:after="160" w:line="300"/>
      </w:pPr>
      <w:r>
        <w:t xml:space="preserve">How to approach it: don’t list techniques. Describe the method behind them. The order you work in. The things you test before you treat. The qualification or framework that you treat as your spine. Mention the specific shift in your practice that made you better at this — the moment when something clicked, the course that made you re-test rather than re-treat. This is where breadth turns into depth.</w:t>
      </w:r>
    </w:p>
    <w:p>
      <w:pPr>
        <w:spacing w:after="120" w:before="240"/>
      </w:pPr>
      <w:r>
        <w:rPr>
          <w:b/>
          <w:bCs/>
          <w:color w:val="1F3A5F"/>
          <w:sz w:val="24"/>
          <w:szCs w:val="24"/>
        </w:rPr>
        <w:t xml:space="preserve">Question 5: </w:t>
      </w:r>
      <w:r>
        <w:rPr>
          <w:b/>
          <w:bCs/>
          <w:color w:val="1F3A5F"/>
          <w:sz w:val="24"/>
          <w:szCs w:val="24"/>
        </w:rPr>
        <w:t xml:space="preserve">The biggest myth about your specialism</w:t>
      </w:r>
    </w:p>
    <w:p>
      <w:pPr>
        <w:spacing w:after="160" w:line="300"/>
      </w:pPr>
      <w:r>
        <w:t xml:space="preserve">What the system is asking: what’s the most common misconception your patients arrive with — and what’s the corrective?</w:t>
      </w:r>
    </w:p>
    <w:p>
      <w:pPr>
        <w:spacing w:after="160" w:line="300"/>
      </w:pPr>
      <w:r>
        <w:t xml:space="preserve">How to approach it: pick the one that matters most clinically. Not a polite oversimplification — the thing that, if patients understood it, would change how they think about their problem. Write it the way you’d say it to a colleague who asked you over coffee. The pattern that contradicts the conventional advice. The fix that surprises people. This is your contrarian signal.</w:t>
      </w:r>
    </w:p>
    <w:p>
      <w:pPr>
        <w:spacing w:after="120" w:before="240"/>
      </w:pPr>
      <w:r>
        <w:rPr>
          <w:b/>
          <w:bCs/>
          <w:color w:val="1F3A5F"/>
          <w:sz w:val="24"/>
          <w:szCs w:val="24"/>
        </w:rPr>
        <w:t xml:space="preserve">Question 6: </w:t>
      </w:r>
      <w:r>
        <w:rPr>
          <w:b/>
          <w:bCs/>
          <w:color w:val="1F3A5F"/>
          <w:sz w:val="24"/>
          <w:szCs w:val="24"/>
        </w:rPr>
        <w:t xml:space="preserve">What success looks like</w:t>
      </w:r>
    </w:p>
    <w:p>
      <w:pPr>
        <w:spacing w:after="160" w:line="300"/>
      </w:pPr>
      <w:r>
        <w:t xml:space="preserve">What the system is asking: when treatment goes well in your hands, what does that actually look like — in real terms, for a real patient?</w:t>
      </w:r>
    </w:p>
    <w:p>
      <w:pPr>
        <w:spacing w:after="160" w:line="300"/>
      </w:pPr>
      <w:r>
        <w:t xml:space="preserve">How to approach it: tell a story. Not generically (“patients return to activity”) — specifically. A recent patient, the presentation, the intervention, the outcome. The specifics make it credible. AI tools and patients alike pick up on real cases far more than on generalised claims.</w:t>
      </w:r>
    </w:p>
    <w:p>
      <w:pPr>
        <w:pStyle w:val="Heading1"/>
      </w:pPr>
      <w:r>
        <w:t xml:space="preserve">What makes a great answer</w:t>
      </w:r>
    </w:p>
    <w:p>
      <w:pPr>
        <w:spacing w:after="160" w:line="300"/>
      </w:pPr>
      <w:r>
        <w:t xml:space="preserve">Five things separate strong answers from thin ones.</w:t>
      </w:r>
    </w:p>
    <w:p>
      <w:pPr>
        <w:pStyle w:val="ListParagraph"/>
        <w:numPr>
          <w:ilvl w:val="0"/>
          <w:numId w:val="2"/>
        </w:numPr>
        <w:spacing w:after="100" w:line="300"/>
      </w:pPr>
      <w:r>
        <w:rPr>
          <w:b/>
          <w:bCs/>
        </w:rPr>
        <w:t xml:space="preserve">Specificity over generality. </w:t>
      </w:r>
      <w:r>
        <w:t xml:space="preserve">“I treat chronic non-specific lower back pain in dancers” is stronger than “I treat back pain.” Names of conditions, names of techniques, names of patient groups.</w:t>
      </w:r>
    </w:p>
    <w:p>
      <w:pPr>
        <w:pStyle w:val="ListParagraph"/>
        <w:numPr>
          <w:ilvl w:val="0"/>
          <w:numId w:val="2"/>
        </w:numPr>
        <w:spacing w:after="100" w:line="300"/>
      </w:pPr>
      <w:r>
        <w:rPr>
          <w:b/>
          <w:bCs/>
        </w:rPr>
        <w:t xml:space="preserve">Your voice over clinical voice. </w:t>
      </w:r>
      <w:r>
        <w:t xml:space="preserve">Write the way you’d say it to a colleague over coffee, not the way you’d write a referral letter. Contractions are fine. Conversational rhythm is fine. The more it sounds like you, the better the AI can match you with the right patient.</w:t>
      </w:r>
    </w:p>
    <w:p>
      <w:pPr>
        <w:pStyle w:val="ListParagraph"/>
        <w:numPr>
          <w:ilvl w:val="0"/>
          <w:numId w:val="2"/>
        </w:numPr>
        <w:spacing w:after="100" w:line="300"/>
      </w:pPr>
      <w:r>
        <w:rPr>
          <w:b/>
          <w:bCs/>
        </w:rPr>
        <w:t xml:space="preserve">Stories over claims. </w:t>
      </w:r>
      <w:r>
        <w:t xml:space="preserve">“A dancer came in with X, I noticed Y, we did Z, she was back on stage in six weeks” beats “I help patients return to function.” Real cases give the AI specifics to anchor to.</w:t>
      </w:r>
    </w:p>
    <w:p>
      <w:pPr>
        <w:pStyle w:val="ListParagraph"/>
        <w:numPr>
          <w:ilvl w:val="0"/>
          <w:numId w:val="2"/>
        </w:numPr>
        <w:spacing w:after="100" w:line="300"/>
      </w:pPr>
      <w:r>
        <w:rPr>
          <w:b/>
          <w:bCs/>
        </w:rPr>
        <w:t xml:space="preserve">Analogies over jargon. </w:t>
      </w:r>
      <w:r>
        <w:t xml:space="preserve">If you’d explain a concept to a patient with an analogy, write the analogy. “The muscle is doing the job of the joint capsule” is more memorable and more searchable than “muscle compensation pattern.”</w:t>
      </w:r>
    </w:p>
    <w:p>
      <w:pPr>
        <w:pStyle w:val="ListParagraph"/>
        <w:numPr>
          <w:ilvl w:val="0"/>
          <w:numId w:val="2"/>
        </w:numPr>
        <w:spacing w:after="100" w:line="300"/>
      </w:pPr>
      <w:r>
        <w:rPr>
          <w:b/>
          <w:bCs/>
        </w:rPr>
        <w:t xml:space="preserve">The friend test. </w:t>
      </w:r>
      <w:r>
        <w:t xml:space="preserve">Before saving, ask: would I say this sentence out loud to a friend who asked me what I do? If no — too stiff, too generic, too clinical. Rewrite.</w:t>
      </w:r>
    </w:p>
    <w:p>
      <w:pPr>
        <w:pStyle w:val="Heading1"/>
      </w:pPr>
      <w:r>
        <w:t xml:space="preserve">Common pitfalls</w:t>
      </w:r>
    </w:p>
    <w:p>
      <w:pPr>
        <w:pStyle w:val="ListParagraph"/>
        <w:numPr>
          <w:ilvl w:val="0"/>
          <w:numId w:val="2"/>
        </w:numPr>
        <w:spacing w:after="100" w:line="300"/>
      </w:pPr>
      <w:r>
        <w:rPr>
          <w:b/>
          <w:bCs/>
        </w:rPr>
        <w:t xml:space="preserve">The CV bullet trap. </w:t>
      </w:r>
      <w:r>
        <w:t xml:space="preserve">“I have extensive clinical experience in the management of persistent musculoskeletal conditions.” That sentence appears on every clinician profile on the internet and tells the AI nothing. </w:t>
      </w:r>
      <w:r>
        <w:rPr>
          <w:b/>
          <w:bCs/>
        </w:rPr>
        <w:t xml:space="preserve">Fix: </w:t>
      </w:r>
      <w:r>
        <w:t xml:space="preserve">say what condition, what patient type, what makes you good at it.</w:t>
      </w:r>
    </w:p>
    <w:p>
      <w:pPr>
        <w:pStyle w:val="ListParagraph"/>
        <w:numPr>
          <w:ilvl w:val="0"/>
          <w:numId w:val="2"/>
        </w:numPr>
        <w:spacing w:after="100" w:line="300"/>
      </w:pPr>
      <w:r>
        <w:rPr>
          <w:b/>
          <w:bCs/>
        </w:rPr>
        <w:t xml:space="preserve">The “I treat everyone” trap. </w:t>
      </w:r>
      <w:r>
        <w:t xml:space="preserve">Casting a wide net feels safe but it makes you invisible. AI search rewards the clinician who is unmistakably the right answer for a specific question. </w:t>
      </w:r>
      <w:r>
        <w:rPr>
          <w:b/>
          <w:bCs/>
        </w:rPr>
        <w:t xml:space="preserve">Fix: </w:t>
      </w:r>
      <w:r>
        <w:t xml:space="preserve">pick the niche where you’re most distinctively yourself.</w:t>
      </w:r>
    </w:p>
    <w:p>
      <w:pPr>
        <w:pStyle w:val="ListParagraph"/>
        <w:numPr>
          <w:ilvl w:val="0"/>
          <w:numId w:val="2"/>
        </w:numPr>
        <w:spacing w:after="100" w:line="300"/>
      </w:pPr>
      <w:r>
        <w:rPr>
          <w:b/>
          <w:bCs/>
        </w:rPr>
        <w:t xml:space="preserve">The “I do everything” trap. </w:t>
      </w:r>
      <w:r>
        <w:t xml:space="preserve">Listing fifteen techniques makes you sound like a generalist, not a specialist. </w:t>
      </w:r>
      <w:r>
        <w:rPr>
          <w:b/>
          <w:bCs/>
        </w:rPr>
        <w:t xml:space="preserve">Fix: </w:t>
      </w:r>
      <w:r>
        <w:t xml:space="preserve">name the framework that’s the spine of your practice, and let the techniques be examples of it rather than a checklist.</w:t>
      </w:r>
    </w:p>
    <w:p>
      <w:pPr>
        <w:pStyle w:val="Heading1"/>
      </w:pPr>
      <w:r>
        <w:t xml:space="preserve">What happens next</w:t>
      </w:r>
    </w:p>
    <w:p>
      <w:pPr>
        <w:spacing w:after="160" w:line="300"/>
      </w:pPr>
      <w:r>
        <w:t xml:space="preserve">When you save your answers, two things happen.</w:t>
      </w:r>
    </w:p>
    <w:p>
      <w:pPr>
        <w:spacing w:after="160" w:line="300"/>
      </w:pPr>
      <w:r>
        <w:t xml:space="preserve">First, your answers appear on your public profile under “In your own words.” </w:t>
      </w:r>
      <w:r>
        <w:rPr>
          <w:b/>
          <w:bCs/>
        </w:rPr>
        <w:t xml:space="preserve">They appear verbatim — nothing is rewritten, nothing is summarised. </w:t>
      </w:r>
      <w:r>
        <w:t xml:space="preserve">What you write is what your patients and referrers will see.</w:t>
      </w:r>
    </w:p>
    <w:p>
      <w:pPr>
        <w:spacing w:after="160" w:line="300"/>
      </w:pPr>
      <w:r>
        <w:t xml:space="preserve">Second, AI search tools — ChatGPT, Perplexity, Google’s AI Overview, Claude — read those same answers when patients ask them questions like “who’s the best clinician for hip impingement in dancers near me?” </w:t>
      </w:r>
      <w:r>
        <w:t xml:space="preserve">The AI uses your voice answers to decide whether you’re the right match for the patient asking. </w:t>
      </w:r>
      <w:r>
        <w:t xml:space="preserve">Specificity, voice, and concrete stories are the signals that move you up the recommendation list.</w:t>
      </w:r>
    </w:p>
    <w:p>
      <w:pPr>
        <w:spacing w:after="160" w:line="300"/>
      </w:pPr>
      <w:r>
        <w:t xml:space="preserve">You can come back and edit your answers at any time. They’re not locked in. If your practice shifts, your patients shift, or your thinking shifts, update the answers — and your profile will update with them.</w:t>
      </w:r>
    </w:p>
    <w:p>
      <w:pPr>
        <w:spacing w:after="160" w:line="300"/>
      </w:pPr>
      <w:r>
        <w:rPr>
          <w:i/>
          <w:iCs/>
        </w:rPr>
        <w:t xml:space="preserve">Good luck. The clinicians who do well here are the ones who write the way they talk — not the ones who try to sound impressive. </w:t>
      </w:r>
      <w:r>
        <w:rPr>
          <w:i/>
          <w:iCs/>
        </w:rPr>
        <w:t xml:space="preserve">Yours is the voice patients will recognise.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A5F"/>
      <w:sz w:val="36"/>
      <w:szCs w:val="36"/>
    </w:rPr>
  </w:style>
  <w:style w:type="paragraph" w:styleId="Heading2">
    <w:name w:val="Heading 2"/>
    <w:basedOn w:val="Normal"/>
    <w:next w:val="Normal"/>
    <w:qFormat/>
    <w:pPr>
      <w:spacing w:after="160" w:before="320"/>
      <w:outlineLvl w:val="1"/>
    </w:pPr>
    <w:rPr>
      <w:rFonts w:ascii="Arial" w:cs="Arial" w:eastAsia="Arial" w:hAnsi="Arial"/>
      <w:b/>
      <w:bCs/>
      <w:color w:val="1F3A5F"/>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Voice prep guide</dc:title>
  <dc:creator>Co-Kinetic</dc:creator>
  <cp:lastModifiedBy>Un-named</cp:lastModifiedBy>
  <cp:revision>1</cp:revision>
  <dcterms:created xsi:type="dcterms:W3CDTF">2026-05-30T15:16:21.766Z</dcterms:created>
  <dcterms:modified xsi:type="dcterms:W3CDTF">2026-05-30T15:16:21.766Z</dcterms:modified>
</cp:coreProperties>
</file>

<file path=docProps/custom.xml><?xml version="1.0" encoding="utf-8"?>
<Properties xmlns="http://schemas.openxmlformats.org/officeDocument/2006/custom-properties" xmlns:vt="http://schemas.openxmlformats.org/officeDocument/2006/docPropsVTypes"/>
</file>